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D1" w:rsidRDefault="00661CD1"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-114300</wp:posOffset>
            </wp:positionV>
            <wp:extent cx="4323715" cy="2447925"/>
            <wp:effectExtent l="19050" t="0" r="19685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-114301</wp:posOffset>
            </wp:positionV>
            <wp:extent cx="4342765" cy="2085975"/>
            <wp:effectExtent l="19050" t="0" r="19685" b="0"/>
            <wp:wrapNone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661CD1" w:rsidRPr="00661CD1" w:rsidRDefault="00661CD1" w:rsidP="00661CD1"/>
    <w:p w:rsidR="00661CD1" w:rsidRPr="00661CD1" w:rsidRDefault="00661CD1" w:rsidP="00661CD1"/>
    <w:p w:rsidR="00661CD1" w:rsidRPr="00661CD1" w:rsidRDefault="00661CD1" w:rsidP="00661CD1"/>
    <w:p w:rsidR="00661CD1" w:rsidRPr="00661CD1" w:rsidRDefault="00661CD1" w:rsidP="00661CD1"/>
    <w:p w:rsidR="00661CD1" w:rsidRPr="00661CD1" w:rsidRDefault="00661CD1" w:rsidP="00661CD1"/>
    <w:p w:rsidR="00661CD1" w:rsidRPr="00661CD1" w:rsidRDefault="00661CD1" w:rsidP="00661CD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156845</wp:posOffset>
            </wp:positionV>
            <wp:extent cx="4323715" cy="1990725"/>
            <wp:effectExtent l="19050" t="0" r="19685" b="0"/>
            <wp:wrapNone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661CD1" w:rsidRPr="00661CD1" w:rsidRDefault="00661CD1" w:rsidP="00661CD1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186055</wp:posOffset>
            </wp:positionV>
            <wp:extent cx="4342765" cy="1638300"/>
            <wp:effectExtent l="19050" t="0" r="19685" b="0"/>
            <wp:wrapNone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661CD1" w:rsidRDefault="00661CD1" w:rsidP="00661CD1"/>
    <w:p w:rsidR="00D968DF" w:rsidRDefault="00661CD1" w:rsidP="00661CD1">
      <w:pPr>
        <w:tabs>
          <w:tab w:val="left" w:pos="2625"/>
        </w:tabs>
      </w:pPr>
      <w:r>
        <w:tab/>
      </w:r>
    </w:p>
    <w:p w:rsidR="00661CD1" w:rsidRDefault="00661CD1" w:rsidP="00661CD1">
      <w:pPr>
        <w:tabs>
          <w:tab w:val="left" w:pos="2625"/>
        </w:tabs>
      </w:pPr>
    </w:p>
    <w:p w:rsidR="00661CD1" w:rsidRDefault="00661CD1" w:rsidP="00661CD1">
      <w:pPr>
        <w:tabs>
          <w:tab w:val="left" w:pos="2625"/>
        </w:tabs>
      </w:pPr>
    </w:p>
    <w:p w:rsidR="00661CD1" w:rsidRDefault="00661CD1" w:rsidP="00661CD1">
      <w:pPr>
        <w:tabs>
          <w:tab w:val="left" w:pos="2625"/>
        </w:tabs>
      </w:pPr>
    </w:p>
    <w:p w:rsidR="00661CD1" w:rsidRDefault="00661CD1" w:rsidP="00661CD1">
      <w:pPr>
        <w:tabs>
          <w:tab w:val="left" w:pos="2625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9525</wp:posOffset>
            </wp:positionV>
            <wp:extent cx="4342765" cy="1762125"/>
            <wp:effectExtent l="19050" t="0" r="19685" b="0"/>
            <wp:wrapNone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19050</wp:posOffset>
            </wp:positionV>
            <wp:extent cx="4352290" cy="1724025"/>
            <wp:effectExtent l="19050" t="0" r="10160" b="0"/>
            <wp:wrapNone/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61CD1" w:rsidRDefault="00661CD1" w:rsidP="00661CD1">
      <w:pPr>
        <w:tabs>
          <w:tab w:val="left" w:pos="2625"/>
        </w:tabs>
      </w:pPr>
    </w:p>
    <w:p w:rsidR="00661CD1" w:rsidRDefault="00661CD1" w:rsidP="00661CD1">
      <w:pPr>
        <w:tabs>
          <w:tab w:val="left" w:pos="2625"/>
        </w:tabs>
      </w:pPr>
    </w:p>
    <w:p w:rsidR="00661CD1" w:rsidRDefault="00661CD1" w:rsidP="00661CD1">
      <w:pPr>
        <w:tabs>
          <w:tab w:val="left" w:pos="2625"/>
        </w:tabs>
      </w:pPr>
    </w:p>
    <w:p w:rsidR="00661CD1" w:rsidRDefault="00661CD1" w:rsidP="00661CD1">
      <w:pPr>
        <w:tabs>
          <w:tab w:val="left" w:pos="2625"/>
        </w:tabs>
      </w:pPr>
    </w:p>
    <w:p w:rsidR="00661CD1" w:rsidRDefault="00661CD1" w:rsidP="00661CD1">
      <w:pPr>
        <w:tabs>
          <w:tab w:val="left" w:pos="2625"/>
        </w:tabs>
      </w:pPr>
    </w:p>
    <w:p w:rsidR="00661CD1" w:rsidRDefault="00661CD1" w:rsidP="00661CD1">
      <w:pPr>
        <w:tabs>
          <w:tab w:val="left" w:pos="2625"/>
        </w:tabs>
      </w:pPr>
    </w:p>
    <w:p w:rsidR="00661CD1" w:rsidRPr="00661CD1" w:rsidRDefault="00661CD1" w:rsidP="00661CD1">
      <w:pPr>
        <w:tabs>
          <w:tab w:val="left" w:pos="2625"/>
        </w:tabs>
      </w:pPr>
      <w:r>
        <w:t>Русский язык, 4 класс, ВПР-2021</w:t>
      </w:r>
    </w:p>
    <w:sectPr w:rsidR="00661CD1" w:rsidRPr="00661CD1" w:rsidSect="00661C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CD1"/>
    <w:rsid w:val="00661CD1"/>
    <w:rsid w:val="00D9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8;.&#1103;&#1079;\2021-06-01%2020-37-13\C&#1074;&#1086;&#1076;%20&#1042;&#1055;&#1056;%20&#1088;&#1091;&#1089;&#1089;&#1082;&#1080;&#1081;%20&#1103;&#1079;&#1099;&#1082;%204%20&#1082;&#1083;&#1072;&#1089;&#1089;%202021%20&#1085;&#1072;%2014.04.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8;.&#1103;&#1079;\2021-06-01%2020-37-13\C&#1074;&#1086;&#1076;%20&#1042;&#1055;&#1056;%20&#1088;&#1091;&#1089;&#1089;&#1082;&#1080;&#1081;%20&#1103;&#1079;&#1099;&#1082;%204%20&#1082;&#1083;&#1072;&#1089;&#1089;%202021%20&#1085;&#1072;%2014.04.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8;.&#1103;&#1079;\2021-06-01%2020-37-13\C&#1074;&#1086;&#1076;%20&#1042;&#1055;&#1056;%20&#1088;&#1091;&#1089;&#1089;&#1082;&#1080;&#1081;%20&#1103;&#1079;&#1099;&#1082;%204%20&#1082;&#1083;&#1072;&#1089;&#1089;%202021%20&#1085;&#1072;%2014.04.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8;.&#1103;&#1079;\2021-06-01%2020-37-13\C&#1074;&#1086;&#1076;%20&#1042;&#1055;&#1056;%20&#1088;&#1091;&#1089;&#1089;&#1082;&#1080;&#1081;%20&#1103;&#1079;&#1099;&#1082;%204%20&#1082;&#1083;&#1072;&#1089;&#1089;%202021%20&#1085;&#1072;%2014.04.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8;.&#1103;&#1079;\2021-06-01%2020-37-13\C&#1074;&#1086;&#1076;%20&#1042;&#1055;&#1056;%20&#1088;&#1091;&#1089;&#1089;&#1082;&#1080;&#1081;%20&#1103;&#1079;&#1099;&#1082;%204%20&#1082;&#1083;&#1072;&#1089;&#1089;%202021%20&#1085;&#1072;%2014.04.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8;.&#1103;&#1079;\2021-06-01%2020-37-13\C&#1074;&#1086;&#1076;%20&#1042;&#1055;&#1056;%20&#1088;&#1091;&#1089;&#1089;&#1082;&#1080;&#1081;%20&#1103;&#1079;&#1099;&#1082;%204%20&#1082;&#1083;&#1072;&#1089;&#1089;%202021%20&#1085;&#1072;%2014.04.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Распределение</a:t>
            </a:r>
            <a:r>
              <a:rPr lang="ru-RU" sz="1600" baseline="0"/>
              <a:t> сдавших и не сдавших</a:t>
            </a:r>
            <a:endParaRPr lang="ru-RU" sz="1600"/>
          </a:p>
        </c:rich>
      </c:tx>
    </c:title>
    <c:plotArea>
      <c:layout/>
      <c:doughnutChart>
        <c:varyColors val="1"/>
        <c:ser>
          <c:idx val="1"/>
          <c:order val="0"/>
          <c:tx>
            <c:strRef>
              <c:f>Свод!$A$6</c:f>
              <c:strCache>
                <c:ptCount val="1"/>
                <c:pt idx="0">
                  <c:v>Количество экзаменуемых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(Свод!$H$2:$K$2,Свод!$H$3:$K$3)</c:f>
              <c:strCache>
                <c:ptCount val="8"/>
                <c:pt idx="0">
                  <c:v>4А (сдали)</c:v>
                </c:pt>
                <c:pt idx="1">
                  <c:v>4Б (сдали)</c:v>
                </c:pt>
                <c:pt idx="2">
                  <c:v>4В (сдали)</c:v>
                </c:pt>
                <c:pt idx="3">
                  <c:v>4Г (сдали)</c:v>
                </c:pt>
                <c:pt idx="4">
                  <c:v>4А (не сдали)</c:v>
                </c:pt>
                <c:pt idx="5">
                  <c:v>4Б (не сдали)</c:v>
                </c:pt>
                <c:pt idx="6">
                  <c:v>4В (не сдали)</c:v>
                </c:pt>
                <c:pt idx="7">
                  <c:v>4Г (не сдали)</c:v>
                </c:pt>
              </c:strCache>
            </c:strRef>
          </c:cat>
          <c:val>
            <c:numRef>
              <c:f>(Свод!$C$7:$F$7,Свод!$C$8:$F$8)</c:f>
              <c:numCache>
                <c:formatCode>0</c:formatCode>
                <c:ptCount val="8"/>
                <c:pt idx="0">
                  <c:v>26</c:v>
                </c:pt>
                <c:pt idx="1">
                  <c:v>26</c:v>
                </c:pt>
                <c:pt idx="2">
                  <c:v>12</c:v>
                </c:pt>
                <c:pt idx="3">
                  <c:v>22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</c:numCache>
            </c:numRef>
          </c:val>
        </c:ser>
        <c:ser>
          <c:idx val="0"/>
          <c:order val="1"/>
          <c:tx>
            <c:strRef>
              <c:f>Свод!$A$6</c:f>
              <c:strCache>
                <c:ptCount val="1"/>
                <c:pt idx="0">
                  <c:v>Количество экзаменуемых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(Свод!$H$2:$K$2,Свод!$H$3:$K$3)</c:f>
              <c:strCache>
                <c:ptCount val="8"/>
                <c:pt idx="0">
                  <c:v>4А (сдали)</c:v>
                </c:pt>
                <c:pt idx="1">
                  <c:v>4Б (сдали)</c:v>
                </c:pt>
                <c:pt idx="2">
                  <c:v>4В (сдали)</c:v>
                </c:pt>
                <c:pt idx="3">
                  <c:v>4Г (сдали)</c:v>
                </c:pt>
                <c:pt idx="4">
                  <c:v>4А (не сдали)</c:v>
                </c:pt>
                <c:pt idx="5">
                  <c:v>4Б (не сдали)</c:v>
                </c:pt>
                <c:pt idx="6">
                  <c:v>4В (не сдали)</c:v>
                </c:pt>
                <c:pt idx="7">
                  <c:v>4Г (не сдали)</c:v>
                </c:pt>
              </c:strCache>
            </c:strRef>
          </c:cat>
          <c:val>
            <c:numRef>
              <c:f>Свод!$B$7:$B$8</c:f>
              <c:numCache>
                <c:formatCode>0</c:formatCode>
                <c:ptCount val="2"/>
                <c:pt idx="0">
                  <c:v>86</c:v>
                </c:pt>
                <c:pt idx="1">
                  <c:v>3</c:v>
                </c:pt>
              </c:numCache>
            </c:numRef>
          </c:val>
        </c:ser>
        <c:dLbls>
          <c:showPercent val="1"/>
        </c:dLbls>
        <c:firstSliceAng val="0"/>
        <c:holeSize val="10"/>
      </c:doughnutChart>
    </c:plotArea>
    <c:legend>
      <c:legendPos val="r"/>
      <c:txPr>
        <a:bodyPr/>
        <a:lstStyle/>
        <a:p>
          <a:pPr rtl="0">
            <a:defRPr/>
          </a:pPr>
          <a:endParaRPr lang="ru-RU"/>
        </a:p>
      </c:txPr>
    </c:legend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Доля сдавших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v>&lt; средего %</c:v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Свод!$H$20:$K$20</c:f>
              <c:numCache>
                <c:formatCode>0.00%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0.88</c:v>
                </c:pt>
              </c:numCache>
            </c:numRef>
          </c:val>
        </c:ser>
        <c:ser>
          <c:idx val="2"/>
          <c:order val="1"/>
          <c:tx>
            <c:v>&gt;= среднего %</c:v>
          </c:tx>
          <c:val>
            <c:numRef>
              <c:f>Свод!$H$19:$K$19</c:f>
              <c:numCache>
                <c:formatCode>0.00%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10"/>
        <c:overlap val="100"/>
        <c:axId val="140747520"/>
        <c:axId val="150002304"/>
      </c:barChart>
      <c:lineChart>
        <c:grouping val="standard"/>
        <c:ser>
          <c:idx val="3"/>
          <c:order val="3"/>
          <c:tx>
            <c:v/>
          </c:tx>
          <c:spPr>
            <a:ln>
              <a:noFill/>
            </a:ln>
          </c:spPr>
          <c:marker>
            <c:symbol val="none"/>
          </c:marker>
          <c:dLbls>
            <c:dLblPos val="ctr"/>
            <c:showVal val="1"/>
          </c:dLbls>
          <c:val>
            <c:numRef>
              <c:f>Свод!$H$18:$K$18</c:f>
              <c:numCache>
                <c:formatCode>0.00%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0.88</c:v>
                </c:pt>
              </c:numCache>
            </c:numRef>
          </c:val>
        </c:ser>
        <c:marker val="1"/>
        <c:axId val="140747520"/>
        <c:axId val="150002304"/>
      </c:lineChart>
      <c:scatterChart>
        <c:scatterStyle val="lineMarker"/>
        <c:ser>
          <c:idx val="1"/>
          <c:order val="2"/>
          <c:tx>
            <c:v>Средний %</c:v>
          </c:tx>
          <c:marker>
            <c:symbol val="none"/>
          </c:marker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dLblPos val="t"/>
            <c:showVal val="1"/>
          </c:dLbls>
          <c:xVal>
            <c:numRef>
              <c:f>Свод!$N$18:$O$18</c:f>
              <c:numCache>
                <c:formatCode>0</c:formatCode>
                <c:ptCount val="2"/>
                <c:pt idx="0" formatCode="General">
                  <c:v>0</c:v>
                </c:pt>
                <c:pt idx="1">
                  <c:v>5</c:v>
                </c:pt>
              </c:numCache>
            </c:numRef>
          </c:xVal>
          <c:yVal>
            <c:numRef>
              <c:f>Свод!$N$19:$O$19</c:f>
              <c:numCache>
                <c:formatCode>0.00%</c:formatCode>
                <c:ptCount val="2"/>
                <c:pt idx="0">
                  <c:v>0.96629213483146059</c:v>
                </c:pt>
                <c:pt idx="1">
                  <c:v>0.96629213483146059</c:v>
                </c:pt>
              </c:numCache>
            </c:numRef>
          </c:yVal>
        </c:ser>
        <c:axId val="140747520"/>
        <c:axId val="150002304"/>
      </c:scatterChart>
      <c:catAx>
        <c:axId val="140747520"/>
        <c:scaling>
          <c:orientation val="minMax"/>
        </c:scaling>
        <c:axPos val="b"/>
        <c:numFmt formatCode="General" sourceLinked="1"/>
        <c:majorTickMark val="none"/>
        <c:tickLblPos val="low"/>
        <c:crossAx val="150002304"/>
        <c:crossesAt val="0"/>
        <c:auto val="1"/>
        <c:lblAlgn val="ctr"/>
        <c:lblOffset val="100"/>
      </c:catAx>
      <c:valAx>
        <c:axId val="150002304"/>
        <c:scaling>
          <c:orientation val="minMax"/>
        </c:scaling>
        <c:axPos val="l"/>
        <c:majorGridlines/>
        <c:numFmt formatCode="General" sourceLinked="0"/>
        <c:minorTickMark val="in"/>
        <c:tickLblPos val="nextTo"/>
        <c:spPr>
          <a:ln w="12700">
            <a:solidFill>
              <a:schemeClr val="tx1"/>
            </a:solidFill>
          </a:ln>
        </c:spPr>
        <c:crossAx val="140747520"/>
        <c:crosses val="autoZero"/>
        <c:crossBetween val="between"/>
      </c:valAx>
    </c:plotArea>
    <c:legend>
      <c:legendPos val="b"/>
    </c:legend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Средний первичный</a:t>
            </a:r>
            <a:r>
              <a:rPr lang="ru-RU" sz="1600" baseline="0"/>
              <a:t> балл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v>&lt; среднего</c:v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Свод!$H$16:$K$16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19.916666666666668</c:v>
                </c:pt>
                <c:pt idx="3">
                  <c:v>24.6</c:v>
                </c:pt>
              </c:numCache>
            </c:numRef>
          </c:val>
        </c:ser>
        <c:ser>
          <c:idx val="2"/>
          <c:order val="1"/>
          <c:tx>
            <c:v>&gt;= среднего</c:v>
          </c:tx>
          <c:val>
            <c:numRef>
              <c:f>Свод!$H$17:$K$17</c:f>
              <c:numCache>
                <c:formatCode>General</c:formatCode>
                <c:ptCount val="4"/>
                <c:pt idx="0">
                  <c:v>27.423076923076923</c:v>
                </c:pt>
                <c:pt idx="1">
                  <c:v>29.076923076923073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10"/>
        <c:overlap val="100"/>
        <c:axId val="119396608"/>
        <c:axId val="125841408"/>
      </c:barChart>
      <c:lineChart>
        <c:grouping val="standard"/>
        <c:ser>
          <c:idx val="3"/>
          <c:order val="3"/>
          <c:tx>
            <c:v/>
          </c:tx>
          <c:spPr>
            <a:ln>
              <a:noFill/>
            </a:ln>
          </c:spPr>
          <c:marker>
            <c:symbol val="none"/>
          </c:marker>
          <c:dLbls>
            <c:dLblPos val="ctr"/>
            <c:showVal val="1"/>
          </c:dLbls>
          <c:val>
            <c:numRef>
              <c:f>Свод!$C$12:$F$12</c:f>
              <c:numCache>
                <c:formatCode>0.00</c:formatCode>
                <c:ptCount val="4"/>
                <c:pt idx="0">
                  <c:v>27.423076923076923</c:v>
                </c:pt>
                <c:pt idx="1">
                  <c:v>29.076923076923073</c:v>
                </c:pt>
                <c:pt idx="2">
                  <c:v>19.916666666666668</c:v>
                </c:pt>
                <c:pt idx="3">
                  <c:v>24.6</c:v>
                </c:pt>
              </c:numCache>
            </c:numRef>
          </c:val>
        </c:ser>
        <c:marker val="1"/>
        <c:axId val="119396608"/>
        <c:axId val="125841408"/>
      </c:lineChart>
      <c:scatterChart>
        <c:scatterStyle val="lineMarker"/>
        <c:ser>
          <c:idx val="1"/>
          <c:order val="2"/>
          <c:tx>
            <c:v>Средний</c:v>
          </c:tx>
          <c:marker>
            <c:symbol val="none"/>
          </c:marker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dLblPos val="t"/>
            <c:showVal val="1"/>
          </c:dLbls>
          <c:xVal>
            <c:numRef>
              <c:f>Свод!$N$18:$O$18</c:f>
              <c:numCache>
                <c:formatCode>0</c:formatCode>
                <c:ptCount val="2"/>
                <c:pt idx="0" formatCode="General">
                  <c:v>0</c:v>
                </c:pt>
                <c:pt idx="1">
                  <c:v>5</c:v>
                </c:pt>
              </c:numCache>
            </c:numRef>
          </c:xVal>
          <c:yVal>
            <c:numRef>
              <c:f>Свод!$N$17:$O$17</c:f>
              <c:numCache>
                <c:formatCode>0.00</c:formatCode>
                <c:ptCount val="2"/>
                <c:pt idx="0">
                  <c:v>25.3</c:v>
                </c:pt>
                <c:pt idx="1">
                  <c:v>25.3</c:v>
                </c:pt>
              </c:numCache>
            </c:numRef>
          </c:yVal>
        </c:ser>
        <c:axId val="119396608"/>
        <c:axId val="125841408"/>
      </c:scatterChart>
      <c:catAx>
        <c:axId val="119396608"/>
        <c:scaling>
          <c:orientation val="minMax"/>
        </c:scaling>
        <c:axPos val="b"/>
        <c:numFmt formatCode="General" sourceLinked="1"/>
        <c:majorTickMark val="none"/>
        <c:tickLblPos val="low"/>
        <c:crossAx val="125841408"/>
        <c:crossesAt val="0"/>
        <c:auto val="1"/>
        <c:lblAlgn val="ctr"/>
        <c:lblOffset val="100"/>
      </c:catAx>
      <c:valAx>
        <c:axId val="125841408"/>
        <c:scaling>
          <c:orientation val="minMax"/>
        </c:scaling>
        <c:axPos val="l"/>
        <c:majorGridlines/>
        <c:numFmt formatCode="General" sourceLinked="0"/>
        <c:minorTickMark val="in"/>
        <c:tickLblPos val="nextTo"/>
        <c:spPr>
          <a:ln w="12700">
            <a:solidFill>
              <a:schemeClr val="tx1"/>
            </a:solidFill>
          </a:ln>
        </c:spPr>
        <c:crossAx val="119396608"/>
        <c:crosses val="autoZero"/>
        <c:crossBetween val="between"/>
      </c:valAx>
    </c:plotArea>
    <c:legend>
      <c:legendPos val="b"/>
    </c:legend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Свод!$A$23</c:f>
              <c:strCache>
                <c:ptCount val="1"/>
                <c:pt idx="0">
                  <c:v>% качества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Свод!$C$23:$F$23</c:f>
              <c:numCache>
                <c:formatCode>0%</c:formatCode>
                <c:ptCount val="4"/>
                <c:pt idx="0">
                  <c:v>0.73076923076923073</c:v>
                </c:pt>
                <c:pt idx="1">
                  <c:v>0.76923076923076927</c:v>
                </c:pt>
                <c:pt idx="2">
                  <c:v>0.33333333333333331</c:v>
                </c:pt>
                <c:pt idx="3">
                  <c:v>0.64000000000000012</c:v>
                </c:pt>
              </c:numCache>
            </c:numRef>
          </c:val>
        </c:ser>
        <c:ser>
          <c:idx val="1"/>
          <c:order val="1"/>
          <c:tx>
            <c:strRef>
              <c:f>Свод!$A$24</c:f>
              <c:strCache>
                <c:ptCount val="1"/>
                <c:pt idx="0">
                  <c:v>% успеваемости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Свод!$C$24:$F$24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0.88</c:v>
                </c:pt>
              </c:numCache>
            </c:numRef>
          </c:val>
        </c:ser>
        <c:ser>
          <c:idx val="2"/>
          <c:order val="2"/>
          <c:tx>
            <c:strRef>
              <c:f>Свод!$A$25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Свод!$C$25:$F$25</c:f>
              <c:numCache>
                <c:formatCode>0%</c:formatCode>
                <c:ptCount val="4"/>
                <c:pt idx="0">
                  <c:v>0.63384615384615384</c:v>
                </c:pt>
                <c:pt idx="1">
                  <c:v>0.7138461538461538</c:v>
                </c:pt>
                <c:pt idx="2">
                  <c:v>0.45333333333333325</c:v>
                </c:pt>
                <c:pt idx="3">
                  <c:v>0.57280000000000009</c:v>
                </c:pt>
              </c:numCache>
            </c:numRef>
          </c:val>
        </c:ser>
        <c:marker val="1"/>
        <c:axId val="120528896"/>
        <c:axId val="120530432"/>
      </c:lineChart>
      <c:catAx>
        <c:axId val="120528896"/>
        <c:scaling>
          <c:orientation val="minMax"/>
        </c:scaling>
        <c:axPos val="b"/>
        <c:numFmt formatCode="General" sourceLinked="1"/>
        <c:tickLblPos val="nextTo"/>
        <c:crossAx val="120530432"/>
        <c:crosses val="autoZero"/>
        <c:auto val="1"/>
        <c:lblAlgn val="ctr"/>
        <c:lblOffset val="100"/>
      </c:catAx>
      <c:valAx>
        <c:axId val="120530432"/>
        <c:scaling>
          <c:orientation val="minMax"/>
        </c:scaling>
        <c:axPos val="l"/>
        <c:majorGridlines/>
        <c:numFmt formatCode="0%" sourceLinked="1"/>
        <c:tickLblPos val="nextTo"/>
        <c:crossAx val="1205288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Распределение</a:t>
            </a:r>
            <a:r>
              <a:rPr lang="ru-RU" sz="1600" baseline="0"/>
              <a:t> "классических" оценок в классах</a:t>
            </a:r>
          </a:p>
        </c:rich>
      </c:tx>
    </c:title>
    <c:plotArea>
      <c:layout/>
      <c:barChart>
        <c:barDir val="bar"/>
        <c:grouping val="percentStacked"/>
        <c:ser>
          <c:idx val="0"/>
          <c:order val="0"/>
          <c:tx>
            <c:strRef>
              <c:f>Свод!$A$18</c:f>
              <c:strCache>
                <c:ptCount val="1"/>
                <c:pt idx="0">
                  <c:v>"5"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Свод!$C$18:$F$18</c:f>
              <c:numCache>
                <c:formatCode>0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Свод!$A$19</c:f>
              <c:strCache>
                <c:ptCount val="1"/>
                <c:pt idx="0">
                  <c:v>"4"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Свод!$C$19:$F$19</c:f>
              <c:numCache>
                <c:formatCode>0</c:formatCode>
                <c:ptCount val="4"/>
                <c:pt idx="0">
                  <c:v>14</c:v>
                </c:pt>
                <c:pt idx="1">
                  <c:v>10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Свод!$A$20</c:f>
              <c:strCache>
                <c:ptCount val="1"/>
                <c:pt idx="0">
                  <c:v>"3"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Свод!$C$20:$F$20</c:f>
              <c:numCache>
                <c:formatCode>0</c:formatCode>
                <c:ptCount val="4"/>
                <c:pt idx="0">
                  <c:v>7</c:v>
                </c:pt>
                <c:pt idx="1">
                  <c:v>6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ser>
          <c:idx val="3"/>
          <c:order val="3"/>
          <c:tx>
            <c:strRef>
              <c:f>Свод!$A$21</c:f>
              <c:strCache>
                <c:ptCount val="1"/>
                <c:pt idx="0">
                  <c:v>"2"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Свод!$C$21:$F$21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ser>
          <c:idx val="4"/>
          <c:order val="4"/>
          <c:tx>
            <c:strRef>
              <c:f>Свод!$A$22</c:f>
              <c:strCache>
                <c:ptCount val="1"/>
                <c:pt idx="0">
                  <c:v>без "оценки"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Свод!$C$22:$F$22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Width val="14"/>
        <c:overlap val="100"/>
        <c:axId val="120567680"/>
        <c:axId val="120569216"/>
      </c:barChart>
      <c:catAx>
        <c:axId val="120567680"/>
        <c:scaling>
          <c:orientation val="minMax"/>
        </c:scaling>
        <c:axPos val="l"/>
        <c:numFmt formatCode="General" sourceLinked="1"/>
        <c:tickLblPos val="nextTo"/>
        <c:crossAx val="120569216"/>
        <c:crosses val="autoZero"/>
        <c:auto val="1"/>
        <c:lblAlgn val="ctr"/>
        <c:lblOffset val="100"/>
      </c:catAx>
      <c:valAx>
        <c:axId val="120569216"/>
        <c:scaling>
          <c:orientation val="minMax"/>
        </c:scaling>
        <c:axPos val="b"/>
        <c:majorGridlines/>
        <c:numFmt formatCode="0%" sourceLinked="1"/>
        <c:tickLblPos val="nextTo"/>
        <c:crossAx val="120567680"/>
        <c:crosses val="autoZero"/>
        <c:crossBetween val="between"/>
      </c:valAx>
    </c:plotArea>
    <c:legend>
      <c:legendPos val="r"/>
    </c:legend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Распределение</a:t>
            </a:r>
            <a:r>
              <a:rPr lang="ru-RU" sz="1600" baseline="0"/>
              <a:t> классов по "классическим" оценкам</a:t>
            </a:r>
          </a:p>
        </c:rich>
      </c:tx>
    </c:title>
    <c:plotArea>
      <c:layout/>
      <c:barChart>
        <c:barDir val="bar"/>
        <c:grouping val="percentStacked"/>
        <c:ser>
          <c:idx val="0"/>
          <c:order val="0"/>
          <c:tx>
            <c:v>4А</c:v>
          </c:tx>
          <c:cat>
            <c:strRef>
              <c:f>Свод!$A$18:$A$22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без "оценки"</c:v>
                </c:pt>
              </c:strCache>
            </c:strRef>
          </c:cat>
          <c:val>
            <c:numRef>
              <c:f>Свод!$C$18:$C$22</c:f>
              <c:numCache>
                <c:formatCode>0</c:formatCode>
                <c:ptCount val="5"/>
                <c:pt idx="0">
                  <c:v>5</c:v>
                </c:pt>
                <c:pt idx="1">
                  <c:v>14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4Б</c:v>
          </c:tx>
          <c:cat>
            <c:strRef>
              <c:f>Свод!$A$18:$A$22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без "оценки"</c:v>
                </c:pt>
              </c:strCache>
            </c:strRef>
          </c:cat>
          <c:val>
            <c:numRef>
              <c:f>Свод!$D$18:$D$22</c:f>
              <c:numCache>
                <c:formatCode>0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v>4В</c:v>
          </c:tx>
          <c:cat>
            <c:strRef>
              <c:f>Свод!$A$18:$A$22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без "оценки"</c:v>
                </c:pt>
              </c:strCache>
            </c:strRef>
          </c:cat>
          <c:val>
            <c:numRef>
              <c:f>Свод!$E$18:$E$22</c:f>
              <c:numCache>
                <c:formatCode>0</c:formatCode>
                <c:ptCount val="5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v>4Г</c:v>
          </c:tx>
          <c:cat>
            <c:strRef>
              <c:f>Свод!$A$18:$A$22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без "оценки"</c:v>
                </c:pt>
              </c:strCache>
            </c:strRef>
          </c:cat>
          <c:val>
            <c:numRef>
              <c:f>Свод!$F$18:$F$22</c:f>
              <c:numCache>
                <c:formatCode>0</c:formatCode>
                <c:ptCount val="5"/>
                <c:pt idx="0">
                  <c:v>4</c:v>
                </c:pt>
                <c:pt idx="1">
                  <c:v>12</c:v>
                </c:pt>
                <c:pt idx="2">
                  <c:v>6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gapWidth val="6"/>
        <c:overlap val="100"/>
        <c:axId val="120609792"/>
        <c:axId val="120623872"/>
      </c:barChart>
      <c:catAx>
        <c:axId val="120609792"/>
        <c:scaling>
          <c:orientation val="minMax"/>
        </c:scaling>
        <c:axPos val="l"/>
        <c:tickLblPos val="nextTo"/>
        <c:crossAx val="120623872"/>
        <c:crosses val="autoZero"/>
        <c:auto val="1"/>
        <c:lblAlgn val="ctr"/>
        <c:lblOffset val="100"/>
      </c:catAx>
      <c:valAx>
        <c:axId val="120623872"/>
        <c:scaling>
          <c:orientation val="minMax"/>
        </c:scaling>
        <c:axPos val="b"/>
        <c:majorGridlines/>
        <c:numFmt formatCode="0%" sourceLinked="1"/>
        <c:tickLblPos val="nextTo"/>
        <c:crossAx val="120609792"/>
        <c:crosses val="autoZero"/>
        <c:crossBetween val="between"/>
      </c:valAx>
    </c:plotArea>
    <c:legend>
      <c:legendPos val="r"/>
    </c:legend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>diakov.net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2021-06-01T10:44:00Z</dcterms:created>
  <dcterms:modified xsi:type="dcterms:W3CDTF">2021-06-01T10:48:00Z</dcterms:modified>
</cp:coreProperties>
</file>